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2"/>
        <w:tblpPr w:leftFromText="180" w:rightFromText="180" w:vertAnchor="text" w:horzAnchor="margin" w:tblpY="49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EF7263" w:rsidRPr="00EF7263" w:rsidTr="00EF7263">
        <w:tc>
          <w:tcPr>
            <w:tcW w:w="5778" w:type="dxa"/>
          </w:tcPr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EF72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ООО </w:t>
            </w:r>
            <w:r w:rsidR="008147BF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29»</w:t>
            </w:r>
            <w:bookmarkStart w:id="0" w:name="_GoBack"/>
            <w:bookmarkEnd w:id="0"/>
          </w:p>
          <w:p w:rsidR="00EF7263" w:rsidRPr="00EF7263" w:rsidRDefault="00EF7263" w:rsidP="00EF7263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EE28E4" w:rsidRPr="006D187E" w:rsidRDefault="00EE28E4" w:rsidP="00EF7263">
      <w:pPr>
        <w:rPr>
          <w:rFonts w:ascii="Times New Roman" w:hAnsi="Times New Roman" w:cs="Times New Roman"/>
          <w:sz w:val="28"/>
          <w:szCs w:val="28"/>
        </w:rPr>
      </w:pPr>
    </w:p>
    <w:p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E4" w:rsidRPr="006D187E" w:rsidRDefault="00EE28E4" w:rsidP="00EE28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E4" w:rsidRDefault="00EE28E4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F7263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F7263" w:rsidRPr="006D187E" w:rsidRDefault="00EF7263" w:rsidP="00EE28E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E28E4" w:rsidRPr="00EF7263" w:rsidRDefault="00EE28E4" w:rsidP="00EE28E4">
      <w:pPr>
        <w:jc w:val="center"/>
        <w:rPr>
          <w:rFonts w:ascii="Times New Roman" w:hAnsi="Times New Roman" w:cs="Times New Roman"/>
          <w:b/>
          <w:i/>
          <w:sz w:val="28"/>
          <w:szCs w:val="32"/>
        </w:rPr>
      </w:pPr>
    </w:p>
    <w:p w:rsidR="00EF7263" w:rsidRPr="00EF7263" w:rsidRDefault="00EF7263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Рабочая программа </w:t>
      </w:r>
      <w:r w:rsidR="00C82478" w:rsidRPr="00EF7263">
        <w:rPr>
          <w:rFonts w:ascii="Times New Roman" w:hAnsi="Times New Roman" w:cs="Times New Roman"/>
          <w:b/>
          <w:szCs w:val="32"/>
        </w:rPr>
        <w:t>учебного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модул</w:t>
      </w:r>
      <w:r w:rsidR="00C82478" w:rsidRPr="00EF7263">
        <w:rPr>
          <w:rFonts w:ascii="Times New Roman" w:hAnsi="Times New Roman" w:cs="Times New Roman"/>
          <w:b/>
          <w:szCs w:val="32"/>
        </w:rPr>
        <w:t>я</w:t>
      </w:r>
      <w:r w:rsidR="004D3DD5" w:rsidRPr="00EF7263">
        <w:rPr>
          <w:rFonts w:ascii="Times New Roman" w:hAnsi="Times New Roman" w:cs="Times New Roman"/>
          <w:b/>
          <w:szCs w:val="32"/>
        </w:rPr>
        <w:t xml:space="preserve"> </w:t>
      </w:r>
    </w:p>
    <w:p w:rsidR="004D3DD5" w:rsidRPr="00EF7263" w:rsidRDefault="004D3DD5" w:rsidP="00EF7263">
      <w:pPr>
        <w:pStyle w:val="a8"/>
        <w:ind w:left="34"/>
        <w:jc w:val="center"/>
        <w:rPr>
          <w:rFonts w:ascii="Times New Roman" w:hAnsi="Times New Roman" w:cs="Times New Roman"/>
          <w:b/>
          <w:szCs w:val="32"/>
        </w:rPr>
      </w:pPr>
      <w:r w:rsidRPr="00EF7263">
        <w:rPr>
          <w:rFonts w:ascii="Times New Roman" w:hAnsi="Times New Roman" w:cs="Times New Roman"/>
          <w:b/>
          <w:szCs w:val="32"/>
        </w:rPr>
        <w:t xml:space="preserve">«Шахматы в школе» </w:t>
      </w: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28E4" w:rsidRPr="00550114" w:rsidRDefault="00EE28E4" w:rsidP="00EE28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5272" w:rsidRPr="00550114" w:rsidRDefault="009F527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EF7263" w:rsidRPr="00EF7263" w:rsidRDefault="008577C7" w:rsidP="00EF7263">
      <w:pPr>
        <w:pStyle w:val="1"/>
        <w:numPr>
          <w:ilvl w:val="0"/>
          <w:numId w:val="48"/>
        </w:numPr>
        <w:rPr>
          <w:sz w:val="28"/>
          <w:szCs w:val="28"/>
        </w:rPr>
      </w:pPr>
      <w:bookmarkStart w:id="1" w:name="_Toc51318414"/>
      <w:r w:rsidRPr="00EF7263">
        <w:rPr>
          <w:sz w:val="28"/>
          <w:szCs w:val="28"/>
        </w:rPr>
        <w:lastRenderedPageBreak/>
        <w:t>Пояснительная записка</w:t>
      </w:r>
      <w:bookmarkEnd w:id="1"/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Один из приоритетов государственной политики в области образования — ориентация не только на усвоение обучающимися фундаментальных знаний, но и на </w:t>
      </w:r>
      <w:r w:rsidR="000F6938" w:rsidRPr="00EF7263">
        <w:rPr>
          <w:rFonts w:ascii="Times New Roman" w:hAnsi="Times New Roman" w:cs="Times New Roman"/>
          <w:sz w:val="28"/>
          <w:szCs w:val="28"/>
        </w:rPr>
        <w:t xml:space="preserve">их </w:t>
      </w:r>
      <w:r w:rsidRPr="00EF7263">
        <w:rPr>
          <w:rFonts w:ascii="Times New Roman" w:hAnsi="Times New Roman" w:cs="Times New Roman"/>
          <w:sz w:val="28"/>
          <w:szCs w:val="28"/>
        </w:rPr>
        <w:t>воспитание, развитие личност</w:t>
      </w:r>
      <w:r w:rsidR="000F6938" w:rsidRPr="00EF7263">
        <w:rPr>
          <w:rFonts w:ascii="Times New Roman" w:hAnsi="Times New Roman" w:cs="Times New Roman"/>
          <w:sz w:val="28"/>
          <w:szCs w:val="28"/>
        </w:rPr>
        <w:t>ных качеств</w:t>
      </w:r>
      <w:r w:rsidRPr="00EF7263">
        <w:rPr>
          <w:rFonts w:ascii="Times New Roman" w:hAnsi="Times New Roman" w:cs="Times New Roman"/>
          <w:sz w:val="28"/>
          <w:szCs w:val="28"/>
        </w:rPr>
        <w:t>, познавательных и созидательных способностей.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Данный факт нашёл отражение в Национальной доктрине образования, устанавливающей приоритет образования в государственной политике, стратегию и основные направления его развития на период до 2025 года.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Шахматная игра на протяжении многих веков является составной частью общечеловеческой культуры. «Они (шахматы. — Примеч. авт.) делают человека мудрее и дальновиднее, помогают объективно оценивать сложившуюся ситуацию, просчитывать поступки на несколько ходов вперёд» В. В. Путин.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XXI век — век стремительного научно-технического прогресса, высоких технологий, большого потока доступной информации — предопределил дефицит людей с активной жизненной и профессиональной позицией, людей, способных мыслить системно, не шаблонно, умеющих искать новые пути решения предложенных задач, находить быстрый выход из проблемной ситуации, добывать нужную информацию, обрабатывать её и систематизировать. И уже в школе дети должны получить возможность для раскрытия своего потенциала, развития навыков ориентации в высокотехнологичном конкурентном мире.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 здесь возрастает социально-педагогическая функция шахмат, выражающаяся в развитии у детей способности самостоятельно логически мыслить, </w:t>
      </w:r>
      <w:r w:rsidR="000F6938" w:rsidRPr="00EF7263">
        <w:rPr>
          <w:rFonts w:ascii="Times New Roman" w:hAnsi="Times New Roman" w:cs="Times New Roman"/>
          <w:sz w:val="28"/>
          <w:szCs w:val="28"/>
        </w:rPr>
        <w:t>формировании</w:t>
      </w:r>
      <w:r w:rsidRPr="00EF7263">
        <w:rPr>
          <w:rFonts w:ascii="Times New Roman" w:hAnsi="Times New Roman" w:cs="Times New Roman"/>
          <w:sz w:val="28"/>
          <w:szCs w:val="28"/>
        </w:rPr>
        <w:t xml:space="preserve"> ими навыков систематизированной аналитической работы, которые в дальнейшем принесут обучающимся пользу в научной или практической деятельности. Занятие шахматами сопряжено с постоянн</w:t>
      </w:r>
      <w:r w:rsidR="000F6938" w:rsidRPr="00EF7263">
        <w:rPr>
          <w:rFonts w:ascii="Times New Roman" w:hAnsi="Times New Roman" w:cs="Times New Roman"/>
          <w:sz w:val="28"/>
          <w:szCs w:val="28"/>
        </w:rPr>
        <w:t>ой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систематиз</w:t>
      </w:r>
      <w:r w:rsidR="000F6938" w:rsidRPr="00EF7263">
        <w:rPr>
          <w:rFonts w:ascii="Times New Roman" w:hAnsi="Times New Roman" w:cs="Times New Roman"/>
          <w:sz w:val="28"/>
          <w:szCs w:val="28"/>
        </w:rPr>
        <w:t>ацией</w:t>
      </w:r>
      <w:r w:rsidRPr="00EF7263">
        <w:rPr>
          <w:rFonts w:ascii="Times New Roman" w:hAnsi="Times New Roman" w:cs="Times New Roman"/>
          <w:sz w:val="28"/>
          <w:szCs w:val="28"/>
        </w:rPr>
        <w:t xml:space="preserve"> получаемых на уроках знаний, выработкой у детей способности адекватно реагировать на любой поток информации и быстро осмысливать её.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С учётом того, какое значение шахматная игра имеет для развития школьников, особенно ценно, что во многих регионах России шахматы интегрированы в программы основного общего образования. На сегодняшний день накоплен значительный опыт внедрения шахмат в образовательный процесс, что позволяет по достоинству оценить эффект воздействия этой игры на развитие детей и подростков.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Исследования доказали, что в рамках школьного образования активное освоение подростками игры в шахматы благотворно сказывается на их психическом, умственном и эмоциональном развитии, способствует формированию нравственных качеств, изобретательности и самостоятельности, умению ориентироваться на плоскости, сравнивать и обобщать. Дух здорового соперничества, присутствие игрового компонента, возможность личностной самореализации без агрессии, компактность, экономичность — всё это выгодно выделяет шахматы из большого ряда иных </w:t>
      </w:r>
      <w:r w:rsidRPr="00EF7263">
        <w:rPr>
          <w:rFonts w:ascii="Times New Roman" w:hAnsi="Times New Roman" w:cs="Times New Roman"/>
          <w:sz w:val="28"/>
          <w:szCs w:val="28"/>
        </w:rPr>
        <w:lastRenderedPageBreak/>
        <w:t>видов спорта. Постоянный поиск оптимального решения с учётом угроз соперника, расчёт вариантов в уме (без передвижения фигур на доске) создают в шахматной партии почти идеальные условия для формирования конвергентного, дивергентного и абстрактного видов мышления, а также способствуют появлению устойчивых навыков в принятии оптимальных самостоятельных решений в любой жизненной ситуации.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Известно, что игра в шахматы способствует развитию различных когнитивных функций обучающихся, в том числе их мыслительных способностей и интеллектуального потенциала.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Мыслительные способности совершенствуются благодаря самостоятельному обдумыванию ходов и анализу в ходе партии. Интеллектуальный потенциал проявляется в ситуациях, требующих мобильности и силы ума. Шахматная игра является благоприятным условием и методом воспитания способности к волевой регуляции поведения подростков. Овладевая способами волевой регуляции, обучающиеся приобретают устойчивые адаптивные качества личности: способность согласовывать свои стремления со своими умениями, навыки быстрого принятия оптимальных решений в трудных ситуациях, умение достойно справляться с поражением, общительность и коллективизм.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Особенно важно, что обучение детей подросткового возраста игре в шахматы позволяет предотвратить возникновение асоциального поведения, приобретение нежелательных антисоциальных тяготений и привычек. Для подростков шахматы являются интеллектуальной формой проведения досуга.</w:t>
      </w:r>
    </w:p>
    <w:p w:rsidR="00B436C9" w:rsidRPr="00EF7263" w:rsidRDefault="00B436C9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>Шахматная игра как полифункциональный предмет — это универсальный инструмент познания разных сфер человеческой деятельности, который в полной мере может способствовать формированию у подростков навыков сотрудничества со сверстниками и взрослыми, способов решения проблем творческого и поискового характера, планирования, контроля и оценки своих действий в соответствии с поставленной задачей, овладения логическими действиями сравнения, анализа, синтеза, установления аналогий и причинно-следственных связей, что и сформулировано в требованиях Федерального государственного образовательного стандарта основного общего образования к результатам освоения основной образовательной программы.</w:t>
      </w:r>
    </w:p>
    <w:p w:rsidR="00D23BD9" w:rsidRPr="00EF7263" w:rsidRDefault="00EE28E4" w:rsidP="00EF72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2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7263" w:rsidRDefault="00693005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2" w:name="_Toc51318415"/>
      <w:r w:rsidRPr="00EF7263">
        <w:rPr>
          <w:rFonts w:cs="Times New Roman"/>
          <w:b/>
          <w:i w:val="0"/>
          <w:sz w:val="28"/>
        </w:rPr>
        <w:t>Общая характеристика учебного модуля</w:t>
      </w:r>
      <w:bookmarkEnd w:id="2"/>
    </w:p>
    <w:p w:rsidR="00EF7263" w:rsidRPr="00EF7263" w:rsidRDefault="00EF7263" w:rsidP="00EF7263"/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Учебный модуль «Шахматы в школе» предмета «Физическая культура» для образовательных организаций, реализующих образовательные программы   основного общего образования требует приложения всей совокупности человеческих сил и способностей: интеллектуальных, духовно-нравственных и эмоциональных. Основное содержание учебного курса составляют средства, максимально удовлетворяющие требованиям ФГОС основного общего образования.</w:t>
      </w:r>
    </w:p>
    <w:p w:rsidR="00693005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>«Шахматы в школе» является учебным модулем предмета «Физическая культура», который может быть использован в общеобразовательной школе для изучения шахматной теории и практики и включён в целостный образовательный процесс.</w:t>
      </w:r>
    </w:p>
    <w:p w:rsidR="00982EC7" w:rsidRDefault="00982EC7" w:rsidP="00EF72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</w:t>
      </w:r>
      <w:r w:rsidRPr="002B470A">
        <w:rPr>
          <w:rFonts w:ascii="Times New Roman" w:hAnsi="Times New Roman" w:cs="Times New Roman"/>
          <w:sz w:val="28"/>
          <w:szCs w:val="28"/>
        </w:rPr>
        <w:t>римерн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B470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470A">
        <w:rPr>
          <w:rFonts w:ascii="Times New Roman" w:hAnsi="Times New Roman" w:cs="Times New Roman"/>
          <w:sz w:val="28"/>
          <w:szCs w:val="28"/>
        </w:rPr>
        <w:t xml:space="preserve"> учебного модуля «Шахматы в школе» предмета «Физическая культура» для общеобразовательных организаций, реализующих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обусловлена преемственным включением в учебный план общеобразовательных организаций многих регионов РФ курса «Шахматы в школе» на уровне основного общего образования.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 современной школе важное место занимает развивающая функция обучения, ориентированная на развитие мышления школьников, требующая не только усвоения готовых знаний, но и, самое главное, понимания, осознания и воспроизведения полученных знаний в различных метапредметных областях.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Сохраняя все основные плюсы классической шахматной игры, учебный модуль обладает рядом существенных преимуществ, важных для общеобразовательных организаций: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компактность оборудования: шахматный инвентарь, необходимый для обучения и турниров, лёгок, мобилен и удобен при транспортировке и в использовании (шахматные доски легко и быстро раскладываются на переменах между уроками в школьных рекреациях и коридорах и так же легко убираются); 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возможность участия в игре (соревнованиях) обучающихся различного возраста и уровня подготовленности; 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травмобезопасность.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Настоящая программа включает в себя два основных раздела: «Теоретические основы и правила шахматной игры»;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разделе «Теоретические основы и правила шахматной игры» представлены исторические сведения, основные термины и понятия, а также образовательные аспекты, ориентированные на изучение основ теории и практики шахматной игры.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Раздел «</w:t>
      </w:r>
      <w:r w:rsidR="006E7157" w:rsidRPr="00550114">
        <w:rPr>
          <w:rFonts w:ascii="Times New Roman" w:hAnsi="Times New Roman" w:cs="Times New Roman"/>
          <w:sz w:val="28"/>
          <w:szCs w:val="28"/>
        </w:rPr>
        <w:t>Практико-ориентированная соревновательная деятельность</w:t>
      </w:r>
      <w:r w:rsidRPr="00550114">
        <w:rPr>
          <w:rFonts w:ascii="Times New Roman" w:hAnsi="Times New Roman" w:cs="Times New Roman"/>
          <w:sz w:val="28"/>
          <w:szCs w:val="28"/>
        </w:rPr>
        <w:t>» подразумевает отработку теоретического материала путём выполнения тренировочных, тестовых и контрольных заданий.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В тематическом планировании программы отражены темы основных её разделов и даны характеристики видов деятельности обучающихся. Эти характеристики ориентируют учителя на порядок освоения знаний в области данного вида спорта.</w:t>
      </w:r>
    </w:p>
    <w:p w:rsidR="00693005" w:rsidRPr="00550114" w:rsidRDefault="00693005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Программа реализуется в соответствии с действующим законодательством о самостоятельности образовательной организации в осуществлении образовательной деятельности и возможности свободы выбора в части образовательных программ в соответствии с интересами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детей и подростков (ч. 2, п. 6 и 16 ч. 3 ст. 28 Федерального закона «Об образовании в Российской Федерации»). Эффективность использования системы шахматных уроков в основной школе доказана их положительным влиянием на общий педагогический процесс обучения в школе.</w:t>
      </w:r>
    </w:p>
    <w:p w:rsidR="00D23BD9" w:rsidRPr="00550114" w:rsidRDefault="00D23BD9" w:rsidP="00B5371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F7263" w:rsidRDefault="00EF7263" w:rsidP="00EF7263">
      <w:pPr>
        <w:pStyle w:val="2"/>
        <w:numPr>
          <w:ilvl w:val="0"/>
          <w:numId w:val="48"/>
        </w:numPr>
        <w:rPr>
          <w:rFonts w:cs="Times New Roman"/>
          <w:b/>
          <w:i w:val="0"/>
          <w:sz w:val="28"/>
        </w:rPr>
      </w:pPr>
      <w:bookmarkStart w:id="3" w:name="_Toc51318417"/>
      <w:r>
        <w:rPr>
          <w:rFonts w:cs="Times New Roman"/>
          <w:b/>
          <w:i w:val="0"/>
          <w:sz w:val="28"/>
        </w:rPr>
        <w:t>Описание м</w:t>
      </w:r>
      <w:r w:rsidR="00EE28E4" w:rsidRPr="00EF7263">
        <w:rPr>
          <w:rFonts w:cs="Times New Roman"/>
          <w:b/>
          <w:i w:val="0"/>
          <w:sz w:val="28"/>
        </w:rPr>
        <w:t>ес</w:t>
      </w:r>
      <w:r>
        <w:rPr>
          <w:rFonts w:cs="Times New Roman"/>
          <w:b/>
          <w:i w:val="0"/>
          <w:sz w:val="28"/>
        </w:rPr>
        <w:t>та учебного</w:t>
      </w:r>
      <w:r w:rsidR="00EE28E4" w:rsidRPr="00EF7263">
        <w:rPr>
          <w:rFonts w:cs="Times New Roman"/>
          <w:b/>
          <w:i w:val="0"/>
          <w:sz w:val="28"/>
        </w:rPr>
        <w:t xml:space="preserve"> </w:t>
      </w:r>
      <w:r w:rsidR="00693005" w:rsidRPr="00EF7263">
        <w:rPr>
          <w:rFonts w:cs="Times New Roman"/>
          <w:b/>
          <w:i w:val="0"/>
          <w:sz w:val="28"/>
        </w:rPr>
        <w:t>модуля</w:t>
      </w:r>
      <w:r w:rsidR="00EE28E4" w:rsidRPr="00EF7263">
        <w:rPr>
          <w:rFonts w:cs="Times New Roman"/>
          <w:b/>
          <w:i w:val="0"/>
          <w:sz w:val="28"/>
        </w:rPr>
        <w:t xml:space="preserve"> в учебном плане</w:t>
      </w:r>
      <w:bookmarkEnd w:id="3"/>
    </w:p>
    <w:p w:rsidR="00B5371A" w:rsidRPr="00B5371A" w:rsidRDefault="00B5371A" w:rsidP="00B5371A"/>
    <w:p w:rsidR="002A26A1" w:rsidRPr="00550114" w:rsidRDefault="002A26A1" w:rsidP="00EF7263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Программа разработана для учащихся 5–7 классов и рассчитана на изучение материала в течение 102 ч: в каждом классе по 34 ч.</w:t>
      </w:r>
    </w:p>
    <w:p w:rsidR="00EF7263" w:rsidRPr="00B5371A" w:rsidRDefault="002A26A1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деятельности, включающей в себя игру с соперником, спарринги, соревновательную деятельность, шахматные праздники. </w:t>
      </w:r>
    </w:p>
    <w:p w:rsidR="00CA6354" w:rsidRDefault="00CA6354" w:rsidP="00EF7263">
      <w:pPr>
        <w:pStyle w:val="PreformattedTex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354" w:rsidRDefault="00CA6354" w:rsidP="0094427E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модуля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Целью программы является создание условий для гармоничного когнитивного развития детей подросткового возраста посредством их массового вовлечения в шахматную игру.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Задачи программы подразделяются на общие, образовательные, оздоровительные и воспитательные.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Общие задачи направлены на: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массовое вовлечение подростков в шахматную игру;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приобщение учащихся основной школы к шахматной культуре;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открытие новых знаний, формирование умений и навыков игры в шахматы;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выявление, развитие и поддержку одарённых детей в области спорта, привлечение обучающихся, проявляющих повышенный интерес и способности к занятиям шахматами, в школьные спортивные клубы, секции, к участию в соревнованиях.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Образовательные задачи способствуют: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приобретению знаний из истории развития шахмат;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углублению знаний в области шахматной игры, получению представлений о различных тактических приёмах;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освоению принципов игры в дебюте, миттельшпиле и эндшпиле;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изучению приёмов и методов шахматной борьбы.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Оздоровительные задачи направлены 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50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представлений об интеллектуальной культуре вообще и о культуре шахмат в частности;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первоначальных умений саморегуляции интеллектуальных и эмоциональных проявлений;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550114">
        <w:rPr>
          <w:rFonts w:ascii="Times New Roman" w:hAnsi="Times New Roman" w:cs="Times New Roman"/>
          <w:sz w:val="28"/>
          <w:szCs w:val="28"/>
        </w:rPr>
        <w:t>стремления вести здоровый образ жизни.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Воспитательные задачи способствуют: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— приобщению подростков к самостоятельным занятиям интеллектуальными играми и использованию их в свободное время;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воспитанию положительных качеств личности, норм коллективного взаимодействия и сотрудничества в учебной и соревновательной деятельности;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формированию у подростков устойчивой мотивации к интеллектуальным занятиям;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выдержки, собранности, внимательности;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развитию эстетического восприятия действительности; </w:t>
      </w:r>
    </w:p>
    <w:p w:rsidR="00B5371A" w:rsidRPr="00550114" w:rsidRDefault="00B5371A" w:rsidP="00B5371A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формированию уважения к чужому мнению.</w:t>
      </w:r>
    </w:p>
    <w:p w:rsidR="00B5371A" w:rsidRDefault="00B5371A" w:rsidP="0094427E">
      <w:pPr>
        <w:pStyle w:val="PreformattedText"/>
        <w:tabs>
          <w:tab w:val="left" w:pos="305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354" w:rsidRPr="00550114" w:rsidRDefault="00CA6354" w:rsidP="00CA6354">
      <w:pPr>
        <w:pStyle w:val="PreformattedText"/>
        <w:numPr>
          <w:ilvl w:val="0"/>
          <w:numId w:val="48"/>
        </w:numPr>
        <w:tabs>
          <w:tab w:val="left" w:pos="30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модуля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Программа учебного модуля «Шахматы в школе» предмета «Физическая культура» предусматривает достижение обучающимися личностных, метапредметных и предметных результатов.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отражают индивидуальные качества, которые учащиеся должны приобрести в процессе освоения программного материала. К личностным результатам относят: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российской, гражданской идентичности;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ориентацию на моральные нормы и их выполнение;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чувства прекрасного;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основ шахматной культуры;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понимание важности бережного отношения к собственному здоровью;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наличие мотивации к творческому труду, работе на результат;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готовность и способность к саморазвитию и самообучению;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уважительное отношение к иному мнению;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приобретение основных навыков сотрудничества со взрослыми людьми и сверстниками;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воспитание этических чувств доброжелательности, толерантности и эмоционально-нравственной отзывчивости, понимания и сопереживания чувствам и обстоятельствам других людей;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управлять своими эмоциями; </w:t>
      </w:r>
    </w:p>
    <w:p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дисциплинированность, внимательность, трудолюбие и упорство в достижении поставленных целей; </w:t>
      </w:r>
    </w:p>
    <w:p w:rsidR="0049707F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формирование навыков творческого подхода при решении различных задач, стремление к работе на результат;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оказание бескорыстной помощи окружающим.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Метапредметные результаты освоения программы характеризуют уровень сформированности универсальных учебных действий (УУД): познавательных, коммуникативных и регулятивных.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Познавательные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умение с помощью педагога и самостоятельно</w:t>
      </w:r>
      <w:r w:rsidR="0049707F" w:rsidRPr="00550114">
        <w:rPr>
          <w:rFonts w:ascii="Times New Roman" w:hAnsi="Times New Roman" w:cs="Times New Roman"/>
          <w:sz w:val="28"/>
          <w:szCs w:val="28"/>
        </w:rPr>
        <w:t xml:space="preserve"> </w:t>
      </w:r>
      <w:r w:rsidRPr="00550114">
        <w:rPr>
          <w:rFonts w:ascii="Times New Roman" w:hAnsi="Times New Roman" w:cs="Times New Roman"/>
          <w:sz w:val="28"/>
          <w:szCs w:val="28"/>
        </w:rPr>
        <w:t xml:space="preserve">выделять и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 xml:space="preserve">формулировать познавательную цель деятельности в области шахматной игры;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владение способом структурирования шахматных знаний;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выбрать наиболее эффективный способ решения учебной задачи в конкретных условиях;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необходимую информацию;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моделировать, а также владение широким спектром логических действий и операций, включая общие приёмы решения задач;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строить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Коммуникативные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находить компромиссы и общие решения, разрешать конфликты на основе согласования различных позиций;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способность формулировать, аргументировать и отстаивать своё мнение, вести дискуссию, обсуждать содержание и результаты совместной деятельности;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донести свою точку зрения до других и отстаивать собственную позицию, а также уважать и учитывать позицию партнёра (собеседника);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возможность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Регулятивные УУД: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умение планировать, контролировать и объективно оценивать свои умственные, физические, учебные и практические действия в соответствии с поставленной задачей и условиями её реализации;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—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Предметные результаты освоения программы характеризуют умения и опыт обучающихся, приобретаемые и закрепляемые в процессе освоения учебного модуля «Шахматы в школе».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B результате освоения обязательного минимума знаний при обучении по данной программе обучающиеся основной школы должны: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приобрести знания из истории развития шахмат, представления о роли шахмат и их значении в жизни человека; </w:t>
      </w:r>
    </w:p>
    <w:p w:rsidR="003A34FC" w:rsidRPr="00550114" w:rsidRDefault="003A34FC" w:rsidP="00CA6354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— владеть терминологией шахматной игры, понимать </w:t>
      </w:r>
      <w:r w:rsidRPr="00550114">
        <w:rPr>
          <w:rFonts w:ascii="Times New Roman" w:hAnsi="Times New Roman" w:cs="Times New Roman"/>
          <w:sz w:val="28"/>
          <w:szCs w:val="28"/>
        </w:rPr>
        <w:lastRenderedPageBreak/>
        <w:t>функциональный смысл и направленность действий при закреплении изученного шахматного материала; — приобрести навык организации отдыха и досуга с использованием шахматной игры.</w:t>
      </w:r>
    </w:p>
    <w:p w:rsidR="00EE28E4" w:rsidRPr="00550114" w:rsidRDefault="00EE28E4" w:rsidP="00EE28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731F" w:rsidRPr="00D9731F" w:rsidRDefault="00EE28E4" w:rsidP="0094427E">
      <w:pPr>
        <w:pStyle w:val="1"/>
        <w:numPr>
          <w:ilvl w:val="0"/>
          <w:numId w:val="48"/>
        </w:numPr>
        <w:spacing w:line="360" w:lineRule="auto"/>
        <w:ind w:left="0" w:firstLine="0"/>
        <w:rPr>
          <w:rFonts w:cs="Times New Roman"/>
          <w:sz w:val="24"/>
          <w:szCs w:val="28"/>
        </w:rPr>
      </w:pPr>
      <w:bookmarkStart w:id="4" w:name="_Toc51318419"/>
      <w:r w:rsidRPr="00D9731F">
        <w:rPr>
          <w:rFonts w:cs="Times New Roman"/>
          <w:sz w:val="28"/>
        </w:rPr>
        <w:t xml:space="preserve">Содержание </w:t>
      </w:r>
      <w:r w:rsidR="006111B9" w:rsidRPr="00D9731F">
        <w:rPr>
          <w:rFonts w:cs="Times New Roman"/>
          <w:sz w:val="28"/>
        </w:rPr>
        <w:t>учебного модуля</w:t>
      </w:r>
      <w:bookmarkEnd w:id="4"/>
    </w:p>
    <w:p w:rsidR="00D8527F" w:rsidRPr="00D9731F" w:rsidRDefault="00D8527F" w:rsidP="00D9731F">
      <w:pPr>
        <w:pStyle w:val="1"/>
        <w:ind w:left="720"/>
        <w:jc w:val="both"/>
        <w:rPr>
          <w:rFonts w:cs="Times New Roman"/>
          <w:sz w:val="28"/>
          <w:szCs w:val="28"/>
        </w:rPr>
      </w:pPr>
      <w:r w:rsidRPr="00D9731F">
        <w:rPr>
          <w:rFonts w:cs="Times New Roman"/>
          <w:sz w:val="28"/>
          <w:szCs w:val="28"/>
        </w:rPr>
        <w:t xml:space="preserve">Теоретические основы и правила шахматной игры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История шахмат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Шахматная игра как спорт в международном сообществе; цели, задачи, оздоровительное и воспитательное значение шахмат. История зарождения и развития шахматной игры, её роль в современном обществе. Чемпионы мира по шахматам. Современные выдающиеся отечественные и зарубежные шахматисты.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0114">
        <w:rPr>
          <w:rFonts w:ascii="Times New Roman" w:hAnsi="Times New Roman" w:cs="Times New Roman"/>
          <w:i/>
          <w:sz w:val="28"/>
          <w:szCs w:val="28"/>
        </w:rPr>
        <w:t xml:space="preserve">Базовые понятия шахматной игры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 </w:t>
      </w:r>
    </w:p>
    <w:p w:rsidR="00D8527F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 xml:space="preserve">Структура и содержание тренировочных занятий по шахматам. Основные термины и понятия в шахматной игре: белое и чёрное поле, горизонталь, вертикаль, диагональ, центр, шахматные фигуры (ладья, слон, ферзь, конь, пешка, король); ход и взятие каждой фигурой,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приёмы; шахматная партия, запись шахматной партии, основы дебюта, атака на рокировавшегося и нерокировавшегося короля в начале партии, атака при равносторонних и разносторонних рокировках, основы пешечных, ладейных и легкофигурных эндшпилей. </w:t>
      </w:r>
    </w:p>
    <w:p w:rsidR="00D8527F" w:rsidRPr="00550114" w:rsidRDefault="006E7157" w:rsidP="00D9731F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114">
        <w:rPr>
          <w:rFonts w:ascii="Times New Roman" w:hAnsi="Times New Roman" w:cs="Times New Roman"/>
          <w:b/>
          <w:sz w:val="28"/>
          <w:szCs w:val="28"/>
        </w:rPr>
        <w:t>Практико-ориентированная соревновательная деятельность</w:t>
      </w:r>
      <w:r w:rsidR="00D8527F" w:rsidRPr="005501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28E4" w:rsidRPr="00550114" w:rsidRDefault="00D8527F" w:rsidP="00D9731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14">
        <w:rPr>
          <w:rFonts w:ascii="Times New Roman" w:hAnsi="Times New Roman" w:cs="Times New Roman"/>
          <w:sz w:val="28"/>
          <w:szCs w:val="28"/>
        </w:rPr>
        <w:t>Данный вид деятельности включает в себя конкурсы решения позиций, спарринги, соревнования, шахматные праздники.</w:t>
      </w:r>
    </w:p>
    <w:p w:rsidR="00D8527F" w:rsidRPr="00065A09" w:rsidRDefault="00D8527F" w:rsidP="00065A09">
      <w:pPr>
        <w:spacing w:after="0" w:line="360" w:lineRule="auto"/>
        <w:jc w:val="both"/>
        <w:rPr>
          <w:rFonts w:ascii="Times New Roman" w:hAnsi="Times New Roman" w:cs="Times New Roman"/>
          <w:strike/>
          <w:szCs w:val="28"/>
        </w:rPr>
      </w:pPr>
    </w:p>
    <w:p w:rsidR="00F87890" w:rsidRPr="00D9731F" w:rsidRDefault="00314C0C" w:rsidP="00F87890">
      <w:pPr>
        <w:pStyle w:val="1"/>
        <w:numPr>
          <w:ilvl w:val="0"/>
          <w:numId w:val="48"/>
        </w:numPr>
        <w:rPr>
          <w:rFonts w:cs="Times New Roman"/>
          <w:sz w:val="28"/>
        </w:rPr>
      </w:pPr>
      <w:bookmarkStart w:id="5" w:name="_Toc51318420"/>
      <w:r w:rsidRPr="00D9731F">
        <w:rPr>
          <w:rFonts w:cs="Times New Roman"/>
          <w:sz w:val="28"/>
        </w:rPr>
        <w:t>Тематическое планирование с определением</w:t>
      </w:r>
      <w:r w:rsidR="00C82478" w:rsidRPr="00D9731F">
        <w:rPr>
          <w:rFonts w:cs="Times New Roman"/>
          <w:sz w:val="28"/>
        </w:rPr>
        <w:t xml:space="preserve"> </w:t>
      </w:r>
      <w:r w:rsidRPr="00D9731F">
        <w:rPr>
          <w:rFonts w:cs="Times New Roman"/>
          <w:sz w:val="28"/>
        </w:rPr>
        <w:t>основных видов учебной деятельности</w:t>
      </w:r>
      <w:bookmarkEnd w:id="5"/>
    </w:p>
    <w:tbl>
      <w:tblPr>
        <w:tblpPr w:leftFromText="180" w:rightFromText="180" w:vertAnchor="text" w:tblpY="1"/>
        <w:tblOverlap w:val="never"/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645"/>
        <w:gridCol w:w="477"/>
        <w:gridCol w:w="2499"/>
        <w:gridCol w:w="3686"/>
        <w:gridCol w:w="1134"/>
      </w:tblGrid>
      <w:tr w:rsidR="00982EC7" w:rsidRPr="00550114" w:rsidTr="00982EC7"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Содержание раздела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Тематическое планирование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Характеристика видов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</w:tr>
      <w:tr w:rsidR="00982EC7" w:rsidRPr="00550114" w:rsidTr="00371811">
        <w:trPr>
          <w:trHeight w:val="331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82EC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5 класс (34 ч)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шахматистами итальянской шахматной школы. Возникновения шахмат в Италии, первые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 xml:space="preserve">шахматные книги.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>историю развития шахматной культуры в эпоху Возрождения, о возникновении шахмат в Италии, о выдающихся итальянских шахматистах, первых шахматных книгах.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:rsidTr="00982EC7">
        <w:trPr>
          <w:trHeight w:val="5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Базовые понятия шахматной игры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«перегрузка», «освобождение поля», «освобождение линии», комбинации в миттельшпиле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2/h7, типовые комбинации по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7, типовые комбинации на полях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3/g6.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роль центра в шахматной партии, развитие фигур и мобилизация сил, опасность бесполезных ходов и потеря времени.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Учение В. Стеница, значение открытой линии, «хорошие» и «плохие» фигуры.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пешечных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«перегрузка», «освобождение линии», «освобождение поля», учение В» Стейница, важность открытых линией, центра в шахматной партии, опасность отставания в развитии и бесполезных ходов в дебюте, основные типовые приемы в пешечных окончаниях, 5 главных правил пешечного эндшпиля.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типовые тактические приемы в миттельшпиле на полях h2/h7, 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2/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7, g6/</w:t>
            </w:r>
            <w:r w:rsidRPr="00550114"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550114">
              <w:rPr>
                <w:rFonts w:ascii="Times New Roman" w:hAnsi="Times New Roman" w:cs="Times New Roman"/>
                <w:sz w:val="24"/>
              </w:rPr>
              <w:t>3, использовать перевес в развитии в дебюте, применять различные типовые комбинации в дебюте, ориентированные на раскрытие короля соперника и создание матовых угроз, разыгрывать простейшие пешечные эндшпили, реализовывать преимущество защищенной проходной пешки в пешечном эндшпиле.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5501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0114">
              <w:rPr>
                <w:rFonts w:ascii="Times New Roman" w:hAnsi="Times New Roman" w:cs="Times New Roman"/>
                <w:b/>
                <w:sz w:val="24"/>
              </w:rPr>
              <w:t>Практико-ориентированная соревновательная деятельность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позиции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комбинации на изученные темы.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82EC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6 класс (34 ч)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Знакомство с великими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шахматистами русской, французской и английской шахматных школ, их творчеством и шахматными взглядами, история развития шахматных дебютов.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иторию развитии шахматной культуры в России, Франции и Англии, о выдающихся шахматистов этих стран, их достижениях и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шахматных взглядах, истории развития дебютов в Романтическую эпоху, гамбиты.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9F0EA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</w:tr>
      <w:tr w:rsidR="00982EC7" w:rsidRPr="00550114" w:rsidTr="00982EC7">
        <w:trPr>
          <w:trHeight w:val="2268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способы создания атаки на короля, застрявшего в центре, опасность погони за выигрышем материала в дебюте.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Пешечные штурмы при односторонних и разносторонних рокировках, контрудар в центре – главный ответ на фланговые атаки, «сильные» и «слабые» поля, «форпост», способ подключения ладьи на фланг для поддержания атаки на короля соперника.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слоновых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проведения комбинаций в дебюте на полях f2/f7, способы разрушения прикрытия короля, застрявшего в центре, опасность погони за выигрышем материала в дебюте в ущерб развитию фигур.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находить создавать атаки на короля при разносторонних и односторонних рокировках методом пешечного штурма и создания фигурно – пешечной атаки, разыгрывать простейшие слоновые эндшпили.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982EC7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2.  Практико-ориентированная соревновательная деятельность</w:t>
            </w:r>
          </w:p>
        </w:tc>
      </w:tr>
      <w:tr w:rsidR="00982EC7" w:rsidRPr="00550114" w:rsidTr="00C75A5E">
        <w:trPr>
          <w:trHeight w:val="3750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114">
              <w:rPr>
                <w:rFonts w:ascii="Times New Roman" w:hAnsi="Times New Roman" w:cs="Times New Roman"/>
                <w:b/>
                <w:sz w:val="28"/>
                <w:szCs w:val="28"/>
              </w:rPr>
              <w:t>7 класс (34 ч)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1. Знания о теоретических основах и правилах шахматной игры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История шахмат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Немецкая шахматная школа. Идеология классической шахматной школы. Шахматное творчество З. Тарраша, история развития дебюта.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Знать: </w:t>
            </w:r>
            <w:r w:rsidRPr="00550114">
              <w:rPr>
                <w:rFonts w:ascii="Times New Roman" w:hAnsi="Times New Roman" w:cs="Times New Roman"/>
                <w:sz w:val="24"/>
              </w:rPr>
              <w:t>о классической шахматной школе и ее выдающихся представителях, история развития дебюта: модернизм и гиппермодернизм.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Базовые понятия шахматной игры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Шахматная комбинация: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промежуточный ход, блокировка, создание неотразимой угрозы, «бешеная» фигура, комбинации на проведение пешки в ферзи.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дебюта: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искусство централизации, важность взаимодействия фигур, методы реализация дебютного преимущества в миттельшпиле.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  <w:u w:val="single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миттельшпиля: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Пешечные структуры: </w:t>
            </w:r>
            <w:r w:rsidRPr="00550114">
              <w:rPr>
                <w:rFonts w:ascii="Times New Roman" w:hAnsi="Times New Roman" w:cs="Times New Roman"/>
                <w:sz w:val="24"/>
              </w:rPr>
              <w:lastRenderedPageBreak/>
              <w:t>их особенности и методы игры при каждой из них.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  <w:u w:val="single"/>
              </w:rPr>
              <w:t>Основы эндшпиля: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типовые приемы в коневых окончаниях.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тактические приемы промежуточный ход, блокировка, способы создание неотразимой угрозы, «бешеная фигура», комбинации на проведение пешек в ферзи.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Понимать: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 xml:space="preserve">Важность централизации и взаимодействия шахматных фигур в достижении единой цели,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реализовывать преимущество, накопленное в начальной стадии шахматной партии – дебюте, в середине партии – миттельшпиле, находить типовые тактические приемы разыгрывать простейшие коневые окончания.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Выполнять: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правила поведения за шахматной доской.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</w:tr>
      <w:tr w:rsidR="00C75A5E" w:rsidRPr="00550114" w:rsidTr="00371811">
        <w:trPr>
          <w:trHeight w:val="53"/>
        </w:trPr>
        <w:tc>
          <w:tcPr>
            <w:tcW w:w="9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5E" w:rsidRPr="00550114" w:rsidRDefault="00C75A5E" w:rsidP="006E7157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Раздел 2.  Практико-ориентированная соревновательная деятельность</w:t>
            </w:r>
          </w:p>
        </w:tc>
      </w:tr>
      <w:tr w:rsidR="00982EC7" w:rsidRPr="00550114" w:rsidTr="00982EC7">
        <w:trPr>
          <w:trHeight w:val="53"/>
        </w:trPr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Тесты и контрольные точки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Основные содержательные линии.</w:t>
            </w:r>
          </w:p>
          <w:p w:rsidR="00982EC7" w:rsidRPr="00550114" w:rsidRDefault="00982EC7" w:rsidP="006E7157">
            <w:pPr>
              <w:pStyle w:val="ad"/>
              <w:keepNext/>
              <w:snapToGrid w:val="0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Тесты и контрольные точки на все пройденные тактические прием и шахматные комбинации, стратегические приемы.</w:t>
            </w:r>
          </w:p>
          <w:p w:rsidR="00982EC7" w:rsidRPr="00550114" w:rsidRDefault="00982EC7" w:rsidP="006E7157">
            <w:pPr>
              <w:pStyle w:val="ad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Расставлять </w:t>
            </w:r>
            <w:r w:rsidRPr="00550114">
              <w:rPr>
                <w:rFonts w:ascii="Times New Roman" w:hAnsi="Times New Roman" w:cs="Times New Roman"/>
                <w:sz w:val="24"/>
              </w:rPr>
              <w:t>позицию для решения упражнений.  Решать шахматные упражнения.</w:t>
            </w:r>
          </w:p>
          <w:p w:rsidR="00982EC7" w:rsidRPr="00550114" w:rsidRDefault="00982EC7" w:rsidP="006E7157">
            <w:pPr>
              <w:pStyle w:val="ad"/>
              <w:keepNext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>Анализировать</w:t>
            </w:r>
            <w:r w:rsidRPr="00550114">
              <w:rPr>
                <w:rFonts w:ascii="Times New Roman" w:hAnsi="Times New Roman" w:cs="Times New Roman"/>
                <w:sz w:val="24"/>
              </w:rPr>
              <w:t xml:space="preserve"> шахматные партии, свои ответы и ответы своих сверстников.  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550114">
              <w:rPr>
                <w:rFonts w:ascii="Times New Roman" w:hAnsi="Times New Roman" w:cs="Times New Roman"/>
                <w:sz w:val="24"/>
              </w:rPr>
              <w:t>С помощью тестового задания оценивать собственное выполнение.</w:t>
            </w:r>
          </w:p>
          <w:p w:rsidR="00982EC7" w:rsidRPr="00550114" w:rsidRDefault="00982EC7" w:rsidP="006E7157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550114">
              <w:rPr>
                <w:rFonts w:ascii="Times New Roman" w:hAnsi="Times New Roman" w:cs="Times New Roman"/>
                <w:b/>
                <w:sz w:val="24"/>
              </w:rPr>
              <w:t xml:space="preserve">Уметь: </w:t>
            </w:r>
            <w:r w:rsidRPr="00550114">
              <w:rPr>
                <w:rFonts w:ascii="Times New Roman" w:hAnsi="Times New Roman" w:cs="Times New Roman"/>
                <w:sz w:val="24"/>
              </w:rPr>
              <w:t>самостоятельно рассматривать шахматные партии – миниатюры и находить известные комбинации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EC7" w:rsidRPr="00550114" w:rsidRDefault="00C75A5E" w:rsidP="006E7157">
            <w:pPr>
              <w:pStyle w:val="ad"/>
              <w:keepNext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</w:tr>
    </w:tbl>
    <w:p w:rsidR="002E0862" w:rsidRPr="00550114" w:rsidRDefault="002E0862" w:rsidP="002E0862">
      <w:pPr>
        <w:shd w:val="clear" w:color="auto" w:fill="FFFFFF"/>
        <w:spacing w:line="360" w:lineRule="auto"/>
        <w:jc w:val="both"/>
        <w:rPr>
          <w:rStyle w:val="10"/>
        </w:rPr>
      </w:pPr>
    </w:p>
    <w:sectPr w:rsidR="002E0862" w:rsidRPr="00550114" w:rsidSect="00F25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F36" w:rsidRDefault="00635F36">
      <w:pPr>
        <w:spacing w:after="0" w:line="240" w:lineRule="auto"/>
      </w:pPr>
      <w:r>
        <w:separator/>
      </w:r>
    </w:p>
  </w:endnote>
  <w:endnote w:type="continuationSeparator" w:id="0">
    <w:p w:rsidR="00635F36" w:rsidRDefault="0063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Droid Sans Fallback">
    <w:altName w:val="Times New Roman"/>
    <w:charset w:val="01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3A" w:rsidRDefault="00C5123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3A" w:rsidRDefault="00C5123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3A" w:rsidRDefault="00C512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F36" w:rsidRDefault="00635F36">
      <w:pPr>
        <w:spacing w:after="0" w:line="240" w:lineRule="auto"/>
      </w:pPr>
      <w:r>
        <w:separator/>
      </w:r>
    </w:p>
  </w:footnote>
  <w:footnote w:type="continuationSeparator" w:id="0">
    <w:p w:rsidR="00635F36" w:rsidRDefault="0063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3A" w:rsidRDefault="00C512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11" w:rsidRDefault="00371811">
    <w:pPr>
      <w:pStyle w:val="a4"/>
      <w:jc w:val="right"/>
    </w:pPr>
  </w:p>
  <w:p w:rsidR="00371811" w:rsidRDefault="003718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3A" w:rsidRDefault="00C512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232E"/>
    <w:multiLevelType w:val="hybridMultilevel"/>
    <w:tmpl w:val="9DB8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A6A47"/>
    <w:multiLevelType w:val="hybridMultilevel"/>
    <w:tmpl w:val="ED08F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946AB"/>
    <w:multiLevelType w:val="hybridMultilevel"/>
    <w:tmpl w:val="B9DA61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E3994"/>
    <w:multiLevelType w:val="hybridMultilevel"/>
    <w:tmpl w:val="3AFC2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F0280"/>
    <w:multiLevelType w:val="hybridMultilevel"/>
    <w:tmpl w:val="A874D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3C6D"/>
    <w:multiLevelType w:val="hybridMultilevel"/>
    <w:tmpl w:val="68DC3BE8"/>
    <w:lvl w:ilvl="0" w:tplc="5704A9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F202D"/>
    <w:multiLevelType w:val="hybridMultilevel"/>
    <w:tmpl w:val="271252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B87CD9"/>
    <w:multiLevelType w:val="hybridMultilevel"/>
    <w:tmpl w:val="0FDE1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F7D4742"/>
    <w:multiLevelType w:val="hybridMultilevel"/>
    <w:tmpl w:val="5F965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B6185"/>
    <w:multiLevelType w:val="hybridMultilevel"/>
    <w:tmpl w:val="07407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B3761"/>
    <w:multiLevelType w:val="hybridMultilevel"/>
    <w:tmpl w:val="7D06AC14"/>
    <w:lvl w:ilvl="0" w:tplc="041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D3AEB"/>
    <w:multiLevelType w:val="hybridMultilevel"/>
    <w:tmpl w:val="43B84D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3716BF9"/>
    <w:multiLevelType w:val="singleLevel"/>
    <w:tmpl w:val="2E885F9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5381303"/>
    <w:multiLevelType w:val="hybridMultilevel"/>
    <w:tmpl w:val="7442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7D50"/>
    <w:multiLevelType w:val="hybridMultilevel"/>
    <w:tmpl w:val="5FCCB4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B57EB1"/>
    <w:multiLevelType w:val="multilevel"/>
    <w:tmpl w:val="FB129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1B04E7"/>
    <w:multiLevelType w:val="hybridMultilevel"/>
    <w:tmpl w:val="20560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D02B3"/>
    <w:multiLevelType w:val="hybridMultilevel"/>
    <w:tmpl w:val="1A08F170"/>
    <w:lvl w:ilvl="0" w:tplc="2A12632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0F16B4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81369AF"/>
    <w:multiLevelType w:val="hybridMultilevel"/>
    <w:tmpl w:val="66C61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A7423"/>
    <w:multiLevelType w:val="hybridMultilevel"/>
    <w:tmpl w:val="31EA5254"/>
    <w:lvl w:ilvl="0" w:tplc="F39AE126">
      <w:start w:val="10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3BA913E9"/>
    <w:multiLevelType w:val="hybridMultilevel"/>
    <w:tmpl w:val="C4FC6A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A385F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F420C91"/>
    <w:multiLevelType w:val="hybridMultilevel"/>
    <w:tmpl w:val="0520FDFC"/>
    <w:lvl w:ilvl="0" w:tplc="425E8FC6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0FD7A71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2B25B77"/>
    <w:multiLevelType w:val="hybridMultilevel"/>
    <w:tmpl w:val="7C80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17C9A"/>
    <w:multiLevelType w:val="hybridMultilevel"/>
    <w:tmpl w:val="E502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D112C"/>
    <w:multiLevelType w:val="hybridMultilevel"/>
    <w:tmpl w:val="F238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64344"/>
    <w:multiLevelType w:val="hybridMultilevel"/>
    <w:tmpl w:val="B9B2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A6485"/>
    <w:multiLevelType w:val="hybridMultilevel"/>
    <w:tmpl w:val="2E1C46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704E0D"/>
    <w:multiLevelType w:val="hybridMultilevel"/>
    <w:tmpl w:val="C5281016"/>
    <w:lvl w:ilvl="0" w:tplc="9CB2C82C">
      <w:start w:val="5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57F936EF"/>
    <w:multiLevelType w:val="hybridMultilevel"/>
    <w:tmpl w:val="B6824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5371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EBA575D"/>
    <w:multiLevelType w:val="hybridMultilevel"/>
    <w:tmpl w:val="435A4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680E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A823F72"/>
    <w:multiLevelType w:val="singleLevel"/>
    <w:tmpl w:val="E702CE0E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6CE12FA6"/>
    <w:multiLevelType w:val="hybridMultilevel"/>
    <w:tmpl w:val="537E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92348"/>
    <w:multiLevelType w:val="hybridMultilevel"/>
    <w:tmpl w:val="2D489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D8270CD"/>
    <w:multiLevelType w:val="hybridMultilevel"/>
    <w:tmpl w:val="9620B3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DFC3DDC"/>
    <w:multiLevelType w:val="hybridMultilevel"/>
    <w:tmpl w:val="6F744A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0194BC3"/>
    <w:multiLevelType w:val="hybridMultilevel"/>
    <w:tmpl w:val="918C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72675"/>
    <w:multiLevelType w:val="hybridMultilevel"/>
    <w:tmpl w:val="0D26E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774F0"/>
    <w:multiLevelType w:val="hybridMultilevel"/>
    <w:tmpl w:val="65D05CE4"/>
    <w:lvl w:ilvl="0" w:tplc="27040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2AC13B2"/>
    <w:multiLevelType w:val="hybridMultilevel"/>
    <w:tmpl w:val="E13679F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7158A"/>
    <w:multiLevelType w:val="hybridMultilevel"/>
    <w:tmpl w:val="43ACA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9E93A1D"/>
    <w:multiLevelType w:val="hybridMultilevel"/>
    <w:tmpl w:val="726C1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0E080F"/>
    <w:multiLevelType w:val="hybridMultilevel"/>
    <w:tmpl w:val="BC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7E10F2"/>
    <w:multiLevelType w:val="hybridMultilevel"/>
    <w:tmpl w:val="FDA8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7"/>
  </w:num>
  <w:num w:numId="5">
    <w:abstractNumId w:val="3"/>
  </w:num>
  <w:num w:numId="6">
    <w:abstractNumId w:val="29"/>
  </w:num>
  <w:num w:numId="7">
    <w:abstractNumId w:val="33"/>
  </w:num>
  <w:num w:numId="8">
    <w:abstractNumId w:val="40"/>
  </w:num>
  <w:num w:numId="9">
    <w:abstractNumId w:val="25"/>
  </w:num>
  <w:num w:numId="10">
    <w:abstractNumId w:val="28"/>
  </w:num>
  <w:num w:numId="11">
    <w:abstractNumId w:val="0"/>
  </w:num>
  <w:num w:numId="12">
    <w:abstractNumId w:val="31"/>
  </w:num>
  <w:num w:numId="13">
    <w:abstractNumId w:val="17"/>
  </w:num>
  <w:num w:numId="14">
    <w:abstractNumId w:val="36"/>
  </w:num>
  <w:num w:numId="15">
    <w:abstractNumId w:val="37"/>
  </w:num>
  <w:num w:numId="16">
    <w:abstractNumId w:val="12"/>
  </w:num>
  <w:num w:numId="17">
    <w:abstractNumId w:val="18"/>
  </w:num>
  <w:num w:numId="18">
    <w:abstractNumId w:val="32"/>
  </w:num>
  <w:num w:numId="19">
    <w:abstractNumId w:val="34"/>
  </w:num>
  <w:num w:numId="20">
    <w:abstractNumId w:val="22"/>
  </w:num>
  <w:num w:numId="21">
    <w:abstractNumId w:val="24"/>
  </w:num>
  <w:num w:numId="22">
    <w:abstractNumId w:val="35"/>
  </w:num>
  <w:num w:numId="23">
    <w:abstractNumId w:val="38"/>
  </w:num>
  <w:num w:numId="24">
    <w:abstractNumId w:val="7"/>
  </w:num>
  <w:num w:numId="25">
    <w:abstractNumId w:val="11"/>
  </w:num>
  <w:num w:numId="26">
    <w:abstractNumId w:val="44"/>
  </w:num>
  <w:num w:numId="27">
    <w:abstractNumId w:val="42"/>
  </w:num>
  <w:num w:numId="28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</w:num>
  <w:num w:numId="32">
    <w:abstractNumId w:val="26"/>
  </w:num>
  <w:num w:numId="33">
    <w:abstractNumId w:val="6"/>
  </w:num>
  <w:num w:numId="34">
    <w:abstractNumId w:val="19"/>
  </w:num>
  <w:num w:numId="35">
    <w:abstractNumId w:val="16"/>
  </w:num>
  <w:num w:numId="36">
    <w:abstractNumId w:val="1"/>
  </w:num>
  <w:num w:numId="37">
    <w:abstractNumId w:val="46"/>
  </w:num>
  <w:num w:numId="38">
    <w:abstractNumId w:val="39"/>
  </w:num>
  <w:num w:numId="39">
    <w:abstractNumId w:val="5"/>
  </w:num>
  <w:num w:numId="40">
    <w:abstractNumId w:val="13"/>
  </w:num>
  <w:num w:numId="41">
    <w:abstractNumId w:val="41"/>
  </w:num>
  <w:num w:numId="42">
    <w:abstractNumId w:val="10"/>
  </w:num>
  <w:num w:numId="43">
    <w:abstractNumId w:val="20"/>
  </w:num>
  <w:num w:numId="44">
    <w:abstractNumId w:val="2"/>
  </w:num>
  <w:num w:numId="45">
    <w:abstractNumId w:val="45"/>
  </w:num>
  <w:num w:numId="46">
    <w:abstractNumId w:val="14"/>
  </w:num>
  <w:num w:numId="47">
    <w:abstractNumId w:val="15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8E4"/>
    <w:rsid w:val="00065A09"/>
    <w:rsid w:val="000F6938"/>
    <w:rsid w:val="00125D3A"/>
    <w:rsid w:val="001852E8"/>
    <w:rsid w:val="00211061"/>
    <w:rsid w:val="00231F19"/>
    <w:rsid w:val="00251B2B"/>
    <w:rsid w:val="00253FCD"/>
    <w:rsid w:val="002563E7"/>
    <w:rsid w:val="002614F5"/>
    <w:rsid w:val="00281527"/>
    <w:rsid w:val="002A26A1"/>
    <w:rsid w:val="002D56A3"/>
    <w:rsid w:val="002E0862"/>
    <w:rsid w:val="00314C0C"/>
    <w:rsid w:val="00315CCE"/>
    <w:rsid w:val="00365587"/>
    <w:rsid w:val="00371811"/>
    <w:rsid w:val="003A34FC"/>
    <w:rsid w:val="003A7AE2"/>
    <w:rsid w:val="003B1CEB"/>
    <w:rsid w:val="004004F0"/>
    <w:rsid w:val="00426806"/>
    <w:rsid w:val="004309DF"/>
    <w:rsid w:val="00443684"/>
    <w:rsid w:val="0049707F"/>
    <w:rsid w:val="004A681B"/>
    <w:rsid w:val="004C7297"/>
    <w:rsid w:val="004D3DD5"/>
    <w:rsid w:val="004F470F"/>
    <w:rsid w:val="00550114"/>
    <w:rsid w:val="00557358"/>
    <w:rsid w:val="005B4D02"/>
    <w:rsid w:val="006111B9"/>
    <w:rsid w:val="00635F36"/>
    <w:rsid w:val="0064597B"/>
    <w:rsid w:val="00693005"/>
    <w:rsid w:val="006D07F0"/>
    <w:rsid w:val="006D187E"/>
    <w:rsid w:val="006E7157"/>
    <w:rsid w:val="006E738C"/>
    <w:rsid w:val="007C5F79"/>
    <w:rsid w:val="008147BF"/>
    <w:rsid w:val="00820F21"/>
    <w:rsid w:val="008252CE"/>
    <w:rsid w:val="008577C7"/>
    <w:rsid w:val="008B794B"/>
    <w:rsid w:val="00916F71"/>
    <w:rsid w:val="00930873"/>
    <w:rsid w:val="009344DB"/>
    <w:rsid w:val="00943FB6"/>
    <w:rsid w:val="0094427E"/>
    <w:rsid w:val="00944D42"/>
    <w:rsid w:val="0095399D"/>
    <w:rsid w:val="00982EC7"/>
    <w:rsid w:val="0099561D"/>
    <w:rsid w:val="009F0EA7"/>
    <w:rsid w:val="009F5272"/>
    <w:rsid w:val="00A2453A"/>
    <w:rsid w:val="00A8353C"/>
    <w:rsid w:val="00A93EA3"/>
    <w:rsid w:val="00AA5E4A"/>
    <w:rsid w:val="00AB72BC"/>
    <w:rsid w:val="00B01A97"/>
    <w:rsid w:val="00B436C9"/>
    <w:rsid w:val="00B449F6"/>
    <w:rsid w:val="00B5371A"/>
    <w:rsid w:val="00C12FE4"/>
    <w:rsid w:val="00C5123A"/>
    <w:rsid w:val="00C53D61"/>
    <w:rsid w:val="00C75A5E"/>
    <w:rsid w:val="00C76AB2"/>
    <w:rsid w:val="00C82478"/>
    <w:rsid w:val="00CA10BA"/>
    <w:rsid w:val="00CA6354"/>
    <w:rsid w:val="00CB7DD7"/>
    <w:rsid w:val="00CD2B42"/>
    <w:rsid w:val="00D06665"/>
    <w:rsid w:val="00D138F3"/>
    <w:rsid w:val="00D23BD9"/>
    <w:rsid w:val="00D26D75"/>
    <w:rsid w:val="00D535A2"/>
    <w:rsid w:val="00D64591"/>
    <w:rsid w:val="00D70DAA"/>
    <w:rsid w:val="00D81EDA"/>
    <w:rsid w:val="00D8527F"/>
    <w:rsid w:val="00D9731F"/>
    <w:rsid w:val="00DA3755"/>
    <w:rsid w:val="00DF0020"/>
    <w:rsid w:val="00E11DCD"/>
    <w:rsid w:val="00E67BF7"/>
    <w:rsid w:val="00EE28E4"/>
    <w:rsid w:val="00EF7263"/>
    <w:rsid w:val="00F25B29"/>
    <w:rsid w:val="00F63B87"/>
    <w:rsid w:val="00F70889"/>
    <w:rsid w:val="00F87890"/>
    <w:rsid w:val="00F9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6743B"/>
  <w15:docId w15:val="{DC0234B7-99CE-4317-9016-30F3DC14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8E4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F87890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8527F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i/>
      <w:sz w:val="32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52">
    <w:name w:val="s_52"/>
    <w:basedOn w:val="a0"/>
    <w:rsid w:val="00EE2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E28E4"/>
  </w:style>
  <w:style w:type="paragraph" w:styleId="a6">
    <w:name w:val="footer"/>
    <w:basedOn w:val="a0"/>
    <w:link w:val="a7"/>
    <w:uiPriority w:val="99"/>
    <w:unhideWhenUsed/>
    <w:rsid w:val="00EE2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E28E4"/>
  </w:style>
  <w:style w:type="paragraph" w:styleId="a8">
    <w:name w:val="List Paragraph"/>
    <w:basedOn w:val="a0"/>
    <w:qFormat/>
    <w:rsid w:val="00EE28E4"/>
    <w:pPr>
      <w:spacing w:after="160" w:line="259" w:lineRule="auto"/>
      <w:ind w:left="720"/>
      <w:contextualSpacing/>
    </w:pPr>
    <w:rPr>
      <w:rFonts w:ascii="Arial" w:hAnsi="Arial"/>
      <w:sz w:val="28"/>
    </w:rPr>
  </w:style>
  <w:style w:type="paragraph" w:customStyle="1" w:styleId="Noparagraphstyle">
    <w:name w:val="[No paragraph style]"/>
    <w:uiPriority w:val="99"/>
    <w:rsid w:val="00EE28E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9">
    <w:name w:val="Table Grid"/>
    <w:basedOn w:val="a2"/>
    <w:uiPriority w:val="59"/>
    <w:rsid w:val="00EE28E4"/>
    <w:pPr>
      <w:spacing w:after="0" w:line="240" w:lineRule="auto"/>
    </w:pPr>
    <w:rPr>
      <w:rFonts w:ascii="Arial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1"/>
    <w:link w:val="ab"/>
    <w:uiPriority w:val="99"/>
    <w:semiHidden/>
    <w:rsid w:val="00EE28E4"/>
    <w:rPr>
      <w:rFonts w:ascii="Tahoma" w:hAnsi="Tahoma" w:cs="Tahoma"/>
      <w:sz w:val="16"/>
      <w:szCs w:val="16"/>
    </w:rPr>
  </w:style>
  <w:style w:type="paragraph" w:styleId="ab">
    <w:name w:val="Balloon Text"/>
    <w:basedOn w:val="a0"/>
    <w:link w:val="aa"/>
    <w:uiPriority w:val="99"/>
    <w:semiHidden/>
    <w:unhideWhenUsed/>
    <w:rsid w:val="00EE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EE28E4"/>
    <w:rPr>
      <w:color w:val="0000FF"/>
      <w:u w:val="single"/>
    </w:rPr>
  </w:style>
  <w:style w:type="paragraph" w:customStyle="1" w:styleId="PreformattedText">
    <w:name w:val="Preformatted Text"/>
    <w:basedOn w:val="a0"/>
    <w:rsid w:val="00B436C9"/>
    <w:pPr>
      <w:widowControl w:val="0"/>
      <w:suppressAutoHyphens/>
      <w:spacing w:after="0" w:line="240" w:lineRule="auto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character" w:customStyle="1" w:styleId="10">
    <w:name w:val="Заголовок 1 Знак"/>
    <w:basedOn w:val="a1"/>
    <w:link w:val="1"/>
    <w:uiPriority w:val="9"/>
    <w:rsid w:val="00F87890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D8527F"/>
    <w:rPr>
      <w:rFonts w:ascii="Times New Roman" w:eastAsiaTheme="majorEastAsia" w:hAnsi="Times New Roman" w:cstheme="majorBidi"/>
      <w:i/>
      <w:sz w:val="32"/>
      <w:szCs w:val="26"/>
    </w:rPr>
  </w:style>
  <w:style w:type="paragraph" w:customStyle="1" w:styleId="ad">
    <w:name w:val="Текст таблицы"/>
    <w:basedOn w:val="ae"/>
    <w:rsid w:val="00F87890"/>
    <w:pPr>
      <w:suppressAutoHyphens/>
      <w:spacing w:after="0" w:line="240" w:lineRule="auto"/>
    </w:pPr>
    <w:rPr>
      <w:rFonts w:ascii="Arial Narrow" w:eastAsia="Times New Roman" w:hAnsi="Arial Narrow" w:cs="Arial Narrow"/>
      <w:sz w:val="17"/>
      <w:szCs w:val="24"/>
      <w:lang w:eastAsia="ar-SA"/>
    </w:rPr>
  </w:style>
  <w:style w:type="paragraph" w:styleId="ae">
    <w:name w:val="Body Text"/>
    <w:basedOn w:val="a0"/>
    <w:link w:val="af"/>
    <w:uiPriority w:val="99"/>
    <w:semiHidden/>
    <w:unhideWhenUsed/>
    <w:rsid w:val="00F87890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F87890"/>
  </w:style>
  <w:style w:type="paragraph" w:styleId="af0">
    <w:name w:val="Normal (Web)"/>
    <w:basedOn w:val="a0"/>
    <w:uiPriority w:val="99"/>
    <w:rsid w:val="006D187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ой"/>
    <w:basedOn w:val="ae"/>
    <w:rsid w:val="006D187E"/>
    <w:pPr>
      <w:numPr>
        <w:numId w:val="42"/>
      </w:numPr>
      <w:tabs>
        <w:tab w:val="left" w:pos="720"/>
      </w:tabs>
      <w:suppressAutoHyphens/>
      <w:spacing w:after="0" w:line="240" w:lineRule="auto"/>
      <w:ind w:left="0" w:firstLine="540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af1">
    <w:name w:val="TOC Heading"/>
    <w:basedOn w:val="1"/>
    <w:next w:val="a0"/>
    <w:uiPriority w:val="39"/>
    <w:unhideWhenUsed/>
    <w:qFormat/>
    <w:rsid w:val="00CA10BA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A10BA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CA10BA"/>
    <w:pPr>
      <w:spacing w:after="100"/>
      <w:ind w:left="220"/>
    </w:pPr>
  </w:style>
  <w:style w:type="table" w:customStyle="1" w:styleId="22">
    <w:name w:val="Сетка таблицы22"/>
    <w:basedOn w:val="a2"/>
    <w:uiPriority w:val="39"/>
    <w:rsid w:val="00EF726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08972-35F5-45B0-B532-74E1AB23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Колычева Лариса Николаевна</dc:creator>
  <cp:lastModifiedBy>BUSHKA</cp:lastModifiedBy>
  <cp:revision>24</cp:revision>
  <cp:lastPrinted>2020-09-18T06:36:00Z</cp:lastPrinted>
  <dcterms:created xsi:type="dcterms:W3CDTF">2020-10-19T06:43:00Z</dcterms:created>
  <dcterms:modified xsi:type="dcterms:W3CDTF">2022-11-30T13:19:00Z</dcterms:modified>
</cp:coreProperties>
</file>